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556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5"/>
        <w:gridCol w:w="992"/>
        <w:gridCol w:w="6679"/>
      </w:tblGrid>
      <w:tr w:rsidR="001F6570" w:rsidRPr="003E27A1" w:rsidTr="0016686B">
        <w:trPr>
          <w:trHeight w:val="444"/>
        </w:trPr>
        <w:tc>
          <w:tcPr>
            <w:tcW w:w="1885" w:type="dxa"/>
          </w:tcPr>
          <w:p w:rsidR="001F6570" w:rsidRPr="003E27A1" w:rsidRDefault="001F6570" w:rsidP="0016686B">
            <w:pPr>
              <w:adjustRightInd w:val="0"/>
              <w:rPr>
                <w:rFonts w:asciiTheme="minorHAnsi" w:hAnsiTheme="minorHAnsi" w:cs="Calibri,Bold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,Bold"/>
                <w:b/>
                <w:bCs/>
                <w:sz w:val="22"/>
                <w:szCs w:val="22"/>
              </w:rPr>
              <w:t>COMPETENZE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LIVELLO</w:t>
            </w:r>
          </w:p>
        </w:tc>
        <w:tc>
          <w:tcPr>
            <w:tcW w:w="6679" w:type="dxa"/>
          </w:tcPr>
          <w:p w:rsidR="001F6570" w:rsidRPr="00236A07" w:rsidRDefault="001F6570" w:rsidP="0016686B">
            <w:pPr>
              <w:tabs>
                <w:tab w:val="left" w:pos="6804"/>
                <w:tab w:val="left" w:pos="8505"/>
                <w:tab w:val="left" w:pos="9072"/>
              </w:tabs>
              <w:rPr>
                <w:rFonts w:asciiTheme="minorHAnsi" w:hAnsiTheme="minorHAnsi"/>
                <w:b/>
                <w:sz w:val="22"/>
                <w:szCs w:val="22"/>
              </w:rPr>
            </w:pPr>
            <w:r w:rsidRPr="00236A07">
              <w:rPr>
                <w:rFonts w:asciiTheme="minorHAnsi" w:hAnsiTheme="minorHAnsi"/>
                <w:b/>
                <w:sz w:val="22"/>
                <w:szCs w:val="22"/>
              </w:rPr>
              <w:t>DESCRITTORE</w:t>
            </w:r>
          </w:p>
        </w:tc>
      </w:tr>
      <w:tr w:rsidR="001F6570" w:rsidRPr="003E27A1" w:rsidTr="0016686B">
        <w:trPr>
          <w:trHeight w:val="1074"/>
        </w:trPr>
        <w:tc>
          <w:tcPr>
            <w:tcW w:w="1885" w:type="dxa"/>
          </w:tcPr>
          <w:p w:rsidR="001F6570" w:rsidRPr="003E27A1" w:rsidRDefault="001F6570" w:rsidP="0016686B">
            <w:pPr>
              <w:pStyle w:val="TableParagraph"/>
              <w:spacing w:line="252" w:lineRule="auto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 xml:space="preserve">Ampiezza del </w:t>
            </w:r>
            <w:r w:rsidRPr="003E27A1">
              <w:rPr>
                <w:rFonts w:asciiTheme="minorHAnsi" w:hAnsiTheme="minorHAnsi"/>
                <w:b/>
                <w:lang w:val="it-IT"/>
              </w:rPr>
              <w:t>lessico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93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B2</w:t>
            </w:r>
          </w:p>
        </w:tc>
        <w:tc>
          <w:tcPr>
            <w:tcW w:w="6679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93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 xml:space="preserve">Dispone di un buon repertorio lessicale relativo al suo settore e a molti argomenti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generali.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1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variare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le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formulazioni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per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evitare</w:t>
            </w:r>
            <w:r w:rsidRPr="003E27A1">
              <w:rPr>
                <w:rFonts w:asciiTheme="minorHAnsi" w:hAnsiTheme="minorHAnsi"/>
                <w:spacing w:val="-1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eccesso</w:t>
            </w:r>
            <w:r w:rsidRPr="003E27A1">
              <w:rPr>
                <w:rFonts w:asciiTheme="minorHAnsi" w:hAnsiTheme="minorHAnsi"/>
                <w:spacing w:val="-1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ripetizioni;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lacune </w:t>
            </w:r>
            <w:r w:rsidRPr="003E27A1">
              <w:rPr>
                <w:rFonts w:asciiTheme="minorHAnsi" w:hAnsiTheme="minorHAnsi"/>
                <w:lang w:val="it-IT"/>
              </w:rPr>
              <w:t>lessicali</w:t>
            </w:r>
            <w:r w:rsidRPr="003E27A1">
              <w:rPr>
                <w:rFonts w:asciiTheme="minorHAnsi" w:hAnsiTheme="minorHAnsi"/>
                <w:spacing w:val="-28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possono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ancora</w:t>
            </w:r>
            <w:r w:rsidRPr="003E27A1">
              <w:rPr>
                <w:rFonts w:asciiTheme="minorHAnsi" w:hAnsiTheme="minorHAnsi"/>
                <w:spacing w:val="-29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provocare</w:t>
            </w:r>
            <w:r w:rsidRPr="003E27A1">
              <w:rPr>
                <w:rFonts w:asciiTheme="minorHAnsi" w:hAnsiTheme="minorHAnsi"/>
                <w:spacing w:val="-2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esitazioni</w:t>
            </w:r>
            <w:r w:rsidRPr="003E27A1">
              <w:rPr>
                <w:rFonts w:asciiTheme="minorHAnsi" w:hAnsiTheme="minorHAnsi"/>
                <w:spacing w:val="-28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2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richiedere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circonlocuzioni.</w:t>
            </w:r>
          </w:p>
        </w:tc>
      </w:tr>
      <w:tr w:rsidR="001F6570" w:rsidRPr="003E27A1" w:rsidTr="0016686B">
        <w:trPr>
          <w:trHeight w:val="1610"/>
        </w:trPr>
        <w:tc>
          <w:tcPr>
            <w:tcW w:w="1885" w:type="dxa"/>
          </w:tcPr>
          <w:p w:rsidR="001F6570" w:rsidRPr="003E27A1" w:rsidRDefault="001F6570" w:rsidP="0016686B">
            <w:pPr>
              <w:pStyle w:val="TableParagraph"/>
              <w:spacing w:line="252" w:lineRule="auto"/>
              <w:ind w:right="133"/>
              <w:jc w:val="both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 xml:space="preserve">Comprensione </w:t>
            </w:r>
            <w:r w:rsidRPr="003E27A1">
              <w:rPr>
                <w:rFonts w:asciiTheme="minorHAnsi" w:hAnsiTheme="minorHAnsi"/>
                <w:b/>
                <w:w w:val="95"/>
                <w:lang w:val="it-IT"/>
              </w:rPr>
              <w:t>generale</w:t>
            </w:r>
            <w:r w:rsidRPr="003E27A1">
              <w:rPr>
                <w:rFonts w:asciiTheme="minorHAnsi" w:hAnsiTheme="minorHAnsi"/>
                <w:b/>
                <w:spacing w:val="-4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b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b/>
                <w:spacing w:val="-4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b/>
                <w:w w:val="95"/>
                <w:lang w:val="it-IT"/>
              </w:rPr>
              <w:t xml:space="preserve">un </w:t>
            </w:r>
            <w:r w:rsidRPr="003E27A1">
              <w:rPr>
                <w:rFonts w:asciiTheme="minorHAnsi" w:hAnsiTheme="minorHAnsi"/>
                <w:b/>
                <w:lang w:val="it-IT"/>
              </w:rPr>
              <w:t>testo</w:t>
            </w:r>
            <w:r w:rsidRPr="003E27A1">
              <w:rPr>
                <w:rFonts w:asciiTheme="minorHAnsi" w:hAnsiTheme="minorHAnsi"/>
                <w:b/>
                <w:spacing w:val="-4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b/>
                <w:lang w:val="it-IT"/>
              </w:rPr>
              <w:t>scritto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94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B2</w:t>
            </w:r>
          </w:p>
        </w:tc>
        <w:tc>
          <w:tcPr>
            <w:tcW w:w="6679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94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leggere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modo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ampiamente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autonomo,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adattando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stile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velocità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lettura ai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differenti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testi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scopi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2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usando</w:t>
            </w:r>
            <w:r w:rsidRPr="003E27A1">
              <w:rPr>
                <w:rFonts w:asciiTheme="minorHAnsi" w:hAnsiTheme="minorHAnsi"/>
                <w:spacing w:val="-2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modo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selettivo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le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opportune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fonti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per</w:t>
            </w:r>
            <w:r w:rsidRPr="003E27A1">
              <w:rPr>
                <w:rFonts w:asciiTheme="minorHAnsi" w:hAnsiTheme="minorHAnsi"/>
                <w:spacing w:val="-2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riferimento</w:t>
            </w:r>
            <w:r w:rsidRPr="003E27A1">
              <w:rPr>
                <w:rFonts w:asciiTheme="minorHAnsi" w:hAnsiTheme="minorHAnsi"/>
                <w:spacing w:val="-2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 consultazione.</w:t>
            </w:r>
          </w:p>
          <w:p w:rsidR="001F6570" w:rsidRPr="003E27A1" w:rsidRDefault="001F6570" w:rsidP="0016686B">
            <w:pPr>
              <w:pStyle w:val="TableParagraph"/>
              <w:spacing w:before="1" w:line="252" w:lineRule="auto"/>
              <w:ind w:left="110" w:right="93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Ha</w:t>
            </w:r>
            <w:r w:rsidRPr="003E27A1">
              <w:rPr>
                <w:rFonts w:asciiTheme="minorHAnsi" w:hAnsiTheme="minorHAnsi"/>
                <w:spacing w:val="-1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1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patrimonio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lessicale</w:t>
            </w:r>
            <w:r w:rsidRPr="003E27A1">
              <w:rPr>
                <w:rFonts w:asciiTheme="minorHAnsi" w:hAnsiTheme="minorHAnsi"/>
                <w:spacing w:val="-1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ampio</w:t>
            </w:r>
            <w:r w:rsidRPr="003E27A1">
              <w:rPr>
                <w:rFonts w:asciiTheme="minorHAnsi" w:hAnsiTheme="minorHAnsi"/>
                <w:spacing w:val="-1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che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attiva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nella</w:t>
            </w:r>
            <w:r w:rsidRPr="003E27A1">
              <w:rPr>
                <w:rFonts w:asciiTheme="minorHAnsi" w:hAnsiTheme="minorHAnsi"/>
                <w:spacing w:val="-1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lettura,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ma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può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incontrare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difficoltà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con </w:t>
            </w:r>
            <w:r w:rsidRPr="003E27A1">
              <w:rPr>
                <w:rFonts w:asciiTheme="minorHAnsi" w:hAnsiTheme="minorHAnsi"/>
                <w:lang w:val="it-IT"/>
              </w:rPr>
              <w:t>espressioni idiomatiche poco</w:t>
            </w:r>
            <w:r w:rsidRPr="003E27A1">
              <w:rPr>
                <w:rFonts w:asciiTheme="minorHAnsi" w:hAnsiTheme="minorHAnsi"/>
                <w:spacing w:val="-41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frequenti</w:t>
            </w:r>
          </w:p>
        </w:tc>
      </w:tr>
      <w:tr w:rsidR="001F6570" w:rsidRPr="003E27A1" w:rsidTr="0016686B">
        <w:trPr>
          <w:trHeight w:val="2150"/>
        </w:trPr>
        <w:tc>
          <w:tcPr>
            <w:tcW w:w="1885" w:type="dxa"/>
          </w:tcPr>
          <w:p w:rsidR="001F6570" w:rsidRPr="003E27A1" w:rsidRDefault="001F6570" w:rsidP="0016686B">
            <w:pPr>
              <w:pStyle w:val="TableParagraph"/>
              <w:spacing w:line="252" w:lineRule="auto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85"/>
                <w:lang w:val="it-IT"/>
              </w:rPr>
              <w:t xml:space="preserve">Scrittura </w:t>
            </w: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creativa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22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B2</w:t>
            </w:r>
          </w:p>
        </w:tc>
        <w:tc>
          <w:tcPr>
            <w:tcW w:w="6679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22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 in grado di descrivere in modo chiaro e preciso avvenimenti ed esperienze reali o immaginari, realizzando un testo coeso che segnali le relazioni tra i concetti.</w:t>
            </w:r>
          </w:p>
          <w:p w:rsidR="001F6570" w:rsidRPr="003E27A1" w:rsidRDefault="001F6570" w:rsidP="0016686B">
            <w:pPr>
              <w:pStyle w:val="TableParagraph"/>
              <w:spacing w:before="1"/>
              <w:ind w:left="110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 in grado di attenersi alle convenzioni proprie del genere.</w:t>
            </w:r>
          </w:p>
          <w:p w:rsidR="001F6570" w:rsidRPr="003E27A1" w:rsidRDefault="001F6570" w:rsidP="0016686B">
            <w:pPr>
              <w:pStyle w:val="TableParagraph"/>
              <w:spacing w:before="16" w:line="254" w:lineRule="auto"/>
              <w:ind w:left="110" w:right="22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scrivere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descrizioni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chiare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articolate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diversi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argomenti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familiari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che rientrano</w:t>
            </w:r>
            <w:r w:rsidRPr="003E27A1">
              <w:rPr>
                <w:rFonts w:asciiTheme="minorHAnsi" w:hAnsiTheme="minorHAnsi"/>
                <w:spacing w:val="-1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nel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suo</w:t>
            </w:r>
            <w:r w:rsidRPr="003E27A1">
              <w:rPr>
                <w:rFonts w:asciiTheme="minorHAnsi" w:hAnsiTheme="minorHAnsi"/>
                <w:spacing w:val="-1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campo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d'interesse.</w:t>
            </w:r>
          </w:p>
          <w:p w:rsidR="001F6570" w:rsidRPr="003E27A1" w:rsidRDefault="001F6570" w:rsidP="0016686B">
            <w:pPr>
              <w:pStyle w:val="TableParagraph"/>
              <w:spacing w:before="1" w:line="254" w:lineRule="auto"/>
              <w:ind w:left="110" w:right="238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20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20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18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scrivere</w:t>
            </w:r>
            <w:r w:rsidRPr="003E27A1">
              <w:rPr>
                <w:rFonts w:asciiTheme="minorHAnsi" w:hAnsiTheme="minorHAnsi"/>
                <w:spacing w:val="-1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la</w:t>
            </w:r>
            <w:r w:rsidRPr="003E27A1">
              <w:rPr>
                <w:rFonts w:asciiTheme="minorHAnsi" w:hAnsiTheme="minorHAnsi"/>
                <w:spacing w:val="-20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recensione</w:t>
            </w:r>
            <w:r w:rsidRPr="003E27A1">
              <w:rPr>
                <w:rFonts w:asciiTheme="minorHAnsi" w:hAnsiTheme="minorHAnsi"/>
                <w:spacing w:val="-1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20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film,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1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libro</w:t>
            </w:r>
            <w:r w:rsidRPr="003E27A1">
              <w:rPr>
                <w:rFonts w:asciiTheme="minorHAnsi" w:hAnsiTheme="minorHAnsi"/>
                <w:spacing w:val="-20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1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una</w:t>
            </w:r>
            <w:r w:rsidRPr="003E27A1">
              <w:rPr>
                <w:rFonts w:asciiTheme="minorHAnsi" w:hAnsiTheme="minorHAnsi"/>
                <w:spacing w:val="-19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rappresentazione </w:t>
            </w:r>
            <w:r w:rsidRPr="003E27A1">
              <w:rPr>
                <w:rFonts w:asciiTheme="minorHAnsi" w:hAnsiTheme="minorHAnsi"/>
                <w:lang w:val="it-IT"/>
              </w:rPr>
              <w:t>teatrale.</w:t>
            </w:r>
          </w:p>
        </w:tc>
      </w:tr>
      <w:tr w:rsidR="001F6570" w:rsidRPr="003E27A1" w:rsidTr="0016686B">
        <w:trPr>
          <w:trHeight w:val="1341"/>
        </w:trPr>
        <w:tc>
          <w:tcPr>
            <w:tcW w:w="1885" w:type="dxa"/>
          </w:tcPr>
          <w:p w:rsidR="001F6570" w:rsidRPr="003E27A1" w:rsidRDefault="001F6570" w:rsidP="0016686B">
            <w:pPr>
              <w:pStyle w:val="TableParagraph"/>
              <w:spacing w:line="252" w:lineRule="auto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85"/>
                <w:lang w:val="it-IT"/>
              </w:rPr>
              <w:t xml:space="preserve">Padronanza </w:t>
            </w: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ortografica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22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B2</w:t>
            </w:r>
          </w:p>
        </w:tc>
        <w:tc>
          <w:tcPr>
            <w:tcW w:w="6679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22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 in grado di stendere un testo scritto che rispetti standard convenzionali di impaginazione e strutturazione in paragrafi</w:t>
            </w:r>
          </w:p>
          <w:p w:rsidR="001F6570" w:rsidRPr="003E27A1" w:rsidRDefault="001F6570" w:rsidP="0016686B">
            <w:pPr>
              <w:pStyle w:val="TableParagraph"/>
              <w:spacing w:before="1" w:line="252" w:lineRule="auto"/>
              <w:ind w:left="110" w:right="22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Ortografia</w:t>
            </w:r>
            <w:r w:rsidRPr="003E27A1">
              <w:rPr>
                <w:rFonts w:asciiTheme="minorHAnsi" w:hAnsiTheme="minorHAnsi"/>
                <w:spacing w:val="-28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2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punteggiatura</w:t>
            </w:r>
            <w:r w:rsidRPr="003E27A1">
              <w:rPr>
                <w:rFonts w:asciiTheme="minorHAnsi" w:hAnsiTheme="minorHAnsi"/>
                <w:spacing w:val="-2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sono</w:t>
            </w:r>
            <w:r w:rsidRPr="003E27A1">
              <w:rPr>
                <w:rFonts w:asciiTheme="minorHAnsi" w:hAnsiTheme="minorHAnsi"/>
                <w:spacing w:val="-2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ragionevolmente</w:t>
            </w:r>
            <w:r w:rsidRPr="003E27A1">
              <w:rPr>
                <w:rFonts w:asciiTheme="minorHAnsi" w:hAnsiTheme="minorHAnsi"/>
                <w:spacing w:val="-2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corrette,</w:t>
            </w:r>
            <w:r w:rsidRPr="003E27A1">
              <w:rPr>
                <w:rFonts w:asciiTheme="minorHAnsi" w:hAnsiTheme="minorHAnsi"/>
                <w:spacing w:val="-2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ma</w:t>
            </w:r>
            <w:r w:rsidRPr="003E27A1">
              <w:rPr>
                <w:rFonts w:asciiTheme="minorHAnsi" w:hAnsiTheme="minorHAnsi"/>
                <w:spacing w:val="-2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possono</w:t>
            </w:r>
            <w:r w:rsidRPr="003E27A1">
              <w:rPr>
                <w:rFonts w:asciiTheme="minorHAnsi" w:hAnsiTheme="minorHAnsi"/>
                <w:spacing w:val="-2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presentare</w:t>
            </w:r>
            <w:r w:rsidRPr="003E27A1">
              <w:rPr>
                <w:rFonts w:asciiTheme="minorHAnsi" w:hAnsiTheme="minorHAnsi"/>
                <w:spacing w:val="-2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tracce </w:t>
            </w:r>
            <w:r w:rsidRPr="003E27A1">
              <w:rPr>
                <w:rFonts w:asciiTheme="minorHAnsi" w:hAnsiTheme="minorHAnsi"/>
                <w:lang w:val="it-IT"/>
              </w:rPr>
              <w:t>dell'influenza della lingua</w:t>
            </w:r>
            <w:r w:rsidRPr="003E27A1">
              <w:rPr>
                <w:rFonts w:asciiTheme="minorHAnsi" w:hAnsiTheme="minorHAnsi"/>
                <w:spacing w:val="-40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madre.</w:t>
            </w:r>
          </w:p>
        </w:tc>
      </w:tr>
      <w:tr w:rsidR="001F6570" w:rsidRPr="003E27A1" w:rsidTr="0016686B">
        <w:trPr>
          <w:trHeight w:val="806"/>
        </w:trPr>
        <w:tc>
          <w:tcPr>
            <w:tcW w:w="1885" w:type="dxa"/>
          </w:tcPr>
          <w:p w:rsidR="001F6570" w:rsidRPr="003E27A1" w:rsidRDefault="001F6570" w:rsidP="0016686B">
            <w:pPr>
              <w:pStyle w:val="TableParagraph"/>
              <w:spacing w:line="252" w:lineRule="auto"/>
              <w:ind w:right="195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5"/>
                <w:lang w:val="it-IT"/>
              </w:rPr>
              <w:t xml:space="preserve">Correttezza </w:t>
            </w: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grammaticale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22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B2</w:t>
            </w:r>
          </w:p>
        </w:tc>
        <w:tc>
          <w:tcPr>
            <w:tcW w:w="6679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22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Mostra una padronanza grammaticale piuttosto buona. Non fa errori che possano provocare fraintendimenti.</w:t>
            </w:r>
          </w:p>
        </w:tc>
      </w:tr>
      <w:tr w:rsidR="001F6570" w:rsidRPr="003E27A1" w:rsidTr="0016686B">
        <w:trPr>
          <w:trHeight w:val="1881"/>
        </w:trPr>
        <w:tc>
          <w:tcPr>
            <w:tcW w:w="1885" w:type="dxa"/>
          </w:tcPr>
          <w:p w:rsidR="001F6570" w:rsidRPr="003E27A1" w:rsidRDefault="001F6570" w:rsidP="0016686B">
            <w:pPr>
              <w:pStyle w:val="TableParagraph"/>
              <w:spacing w:line="252" w:lineRule="auto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Comprensione orale generale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jc w:val="center"/>
              <w:rPr>
                <w:rFonts w:asciiTheme="minorHAnsi" w:hAnsiTheme="minorHAnsi"/>
                <w:sz w:val="22"/>
                <w:szCs w:val="22"/>
                <w:lang w:val="it-IT" w:eastAsia="en-US"/>
              </w:rPr>
            </w:pPr>
            <w:r w:rsidRPr="003E27A1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B2</w:t>
            </w:r>
          </w:p>
        </w:tc>
        <w:tc>
          <w:tcPr>
            <w:tcW w:w="6679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4" w:right="99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comprendere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concetti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fondamentali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discorsi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formulati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lingua</w:t>
            </w:r>
            <w:r w:rsidRPr="003E27A1">
              <w:rPr>
                <w:rFonts w:asciiTheme="minorHAnsi" w:hAnsiTheme="minorHAnsi"/>
                <w:spacing w:val="-42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standard su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argomenti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concreti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astratti,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anche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quando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si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tratta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discorsi</w:t>
            </w:r>
            <w:r w:rsidRPr="003E27A1">
              <w:rPr>
                <w:rFonts w:asciiTheme="minorHAnsi" w:hAnsiTheme="minorHAnsi"/>
                <w:spacing w:val="-1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concettualmente</w:t>
            </w:r>
            <w:r w:rsidRPr="003E27A1">
              <w:rPr>
                <w:rFonts w:asciiTheme="minorHAnsi" w:hAnsiTheme="minorHAnsi"/>
                <w:spacing w:val="-1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 xml:space="preserve">e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linguisticamente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complessi;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comprendere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inoltre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le</w:t>
            </w:r>
            <w:r w:rsidRPr="003E27A1">
              <w:rPr>
                <w:rFonts w:asciiTheme="minorHAnsi" w:hAnsiTheme="minorHAnsi"/>
                <w:spacing w:val="-2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discussioni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tecniche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del</w:t>
            </w:r>
            <w:r w:rsidRPr="003E27A1">
              <w:rPr>
                <w:rFonts w:asciiTheme="minorHAnsi" w:hAnsiTheme="minorHAnsi"/>
                <w:spacing w:val="-2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suo</w:t>
            </w:r>
            <w:r w:rsidRPr="003E27A1">
              <w:rPr>
                <w:rFonts w:asciiTheme="minorHAnsi" w:hAnsiTheme="minorHAnsi"/>
                <w:spacing w:val="-2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settore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specializzazione.</w:t>
            </w:r>
          </w:p>
          <w:p w:rsidR="001F6570" w:rsidRPr="003E27A1" w:rsidRDefault="001F6570" w:rsidP="0016686B">
            <w:pPr>
              <w:pStyle w:val="TableParagraph"/>
              <w:spacing w:before="2" w:line="254" w:lineRule="auto"/>
              <w:ind w:left="114" w:right="95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w w:val="95"/>
                <w:lang w:val="it-IT"/>
              </w:rPr>
              <w:t>È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grado</w:t>
            </w:r>
            <w:r w:rsidRPr="003E27A1">
              <w:rPr>
                <w:rFonts w:asciiTheme="minorHAnsi" w:hAnsiTheme="minorHAnsi"/>
                <w:spacing w:val="-1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seguire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un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discorso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lungo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11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argomentazioni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complesse</w:t>
            </w:r>
            <w:r w:rsidRPr="003E27A1">
              <w:rPr>
                <w:rFonts w:asciiTheme="minorHAnsi" w:hAnsiTheme="minorHAnsi"/>
                <w:spacing w:val="-13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purché</w:t>
            </w:r>
            <w:r w:rsidRPr="003E27A1">
              <w:rPr>
                <w:rFonts w:asciiTheme="minorHAnsi" w:hAnsiTheme="minorHAnsi"/>
                <w:spacing w:val="-12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l'argomento </w:t>
            </w:r>
            <w:r w:rsidRPr="003E27A1">
              <w:rPr>
                <w:rFonts w:asciiTheme="minorHAnsi" w:hAnsiTheme="minorHAnsi"/>
                <w:lang w:val="it-IT"/>
              </w:rPr>
              <w:t>gli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sia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relativamente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familiare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la</w:t>
            </w:r>
            <w:r w:rsidRPr="003E27A1">
              <w:rPr>
                <w:rFonts w:asciiTheme="minorHAnsi" w:hAnsiTheme="minorHAnsi"/>
                <w:spacing w:val="-4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struttura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del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discorso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sia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indicata</w:t>
            </w:r>
            <w:r w:rsidRPr="003E27A1">
              <w:rPr>
                <w:rFonts w:asciiTheme="minorHAnsi" w:hAnsiTheme="minorHAnsi"/>
                <w:spacing w:val="-4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con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segnali</w:t>
            </w:r>
            <w:r w:rsidRPr="003E27A1">
              <w:rPr>
                <w:rFonts w:asciiTheme="minorHAnsi" w:hAnsiTheme="minorHAnsi"/>
                <w:spacing w:val="-4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espliciti.</w:t>
            </w:r>
          </w:p>
        </w:tc>
      </w:tr>
      <w:tr w:rsidR="001F6570" w:rsidRPr="003E27A1" w:rsidTr="0016686B">
        <w:trPr>
          <w:trHeight w:val="1341"/>
        </w:trPr>
        <w:tc>
          <w:tcPr>
            <w:tcW w:w="1885" w:type="dxa"/>
          </w:tcPr>
          <w:p w:rsidR="001F6570" w:rsidRPr="003E27A1" w:rsidRDefault="001F6570" w:rsidP="0016686B">
            <w:pPr>
              <w:pStyle w:val="TableParagraph"/>
              <w:spacing w:line="252" w:lineRule="auto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 xml:space="preserve">Interazione </w:t>
            </w:r>
            <w:r w:rsidRPr="003E27A1">
              <w:rPr>
                <w:rFonts w:asciiTheme="minorHAnsi" w:hAnsiTheme="minorHAnsi"/>
                <w:b/>
                <w:w w:val="90"/>
                <w:lang w:val="it-IT"/>
              </w:rPr>
              <w:t>orale generale</w:t>
            </w:r>
          </w:p>
        </w:tc>
        <w:tc>
          <w:tcPr>
            <w:tcW w:w="992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92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3E27A1">
              <w:rPr>
                <w:rFonts w:asciiTheme="minorHAnsi" w:hAnsiTheme="minorHAnsi"/>
                <w:b/>
                <w:lang w:val="it-IT"/>
              </w:rPr>
              <w:t>B2</w:t>
            </w:r>
          </w:p>
        </w:tc>
        <w:tc>
          <w:tcPr>
            <w:tcW w:w="6679" w:type="dxa"/>
          </w:tcPr>
          <w:p w:rsidR="001F6570" w:rsidRPr="003E27A1" w:rsidRDefault="001F6570" w:rsidP="0016686B">
            <w:pPr>
              <w:pStyle w:val="TableParagraph"/>
              <w:spacing w:line="254" w:lineRule="auto"/>
              <w:ind w:left="110" w:right="92"/>
              <w:jc w:val="both"/>
              <w:rPr>
                <w:rFonts w:asciiTheme="minorHAnsi" w:hAnsiTheme="minorHAnsi"/>
                <w:lang w:val="it-IT"/>
              </w:rPr>
            </w:pPr>
            <w:r w:rsidRPr="003E27A1">
              <w:rPr>
                <w:rFonts w:asciiTheme="minorHAnsi" w:hAnsiTheme="minorHAnsi"/>
                <w:lang w:val="it-IT"/>
              </w:rPr>
              <w:t xml:space="preserve">È in grado di interagire con spontaneità e scioltezza tali da consentire una normale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interazione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rapporti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agevoli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con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parlanti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nativi,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senza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sforzi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per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nessuna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delle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due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parti. Mette</w:t>
            </w:r>
            <w:r w:rsidRPr="003E27A1">
              <w:rPr>
                <w:rFonts w:asciiTheme="minorHAnsi" w:hAnsiTheme="minorHAnsi"/>
                <w:spacing w:val="-1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in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evidenza</w:t>
            </w:r>
            <w:r w:rsidRPr="003E27A1">
              <w:rPr>
                <w:rFonts w:asciiTheme="minorHAnsi" w:hAnsiTheme="minorHAnsi"/>
                <w:spacing w:val="-1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il</w:t>
            </w:r>
            <w:r w:rsidRPr="003E27A1">
              <w:rPr>
                <w:rFonts w:asciiTheme="minorHAnsi" w:hAnsiTheme="minorHAnsi"/>
                <w:spacing w:val="-1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significato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che</w:t>
            </w:r>
            <w:r w:rsidRPr="003E27A1">
              <w:rPr>
                <w:rFonts w:asciiTheme="minorHAnsi" w:hAnsiTheme="minorHAnsi"/>
                <w:spacing w:val="-15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attribuisce</w:t>
            </w:r>
            <w:r w:rsidRPr="003E27A1">
              <w:rPr>
                <w:rFonts w:asciiTheme="minorHAnsi" w:hAnsiTheme="minorHAnsi"/>
                <w:spacing w:val="-1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ad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avvenimenti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ed</w:t>
            </w:r>
            <w:r w:rsidRPr="003E27A1">
              <w:rPr>
                <w:rFonts w:asciiTheme="minorHAnsi" w:hAnsiTheme="minorHAnsi"/>
                <w:spacing w:val="-17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esperienze,</w:t>
            </w:r>
            <w:r w:rsidRPr="003E27A1">
              <w:rPr>
                <w:rFonts w:asciiTheme="minorHAnsi" w:hAnsiTheme="minorHAnsi"/>
                <w:spacing w:val="-16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>espone</w:t>
            </w:r>
            <w:r w:rsidRPr="003E27A1">
              <w:rPr>
                <w:rFonts w:asciiTheme="minorHAnsi" w:hAnsiTheme="minorHAnsi"/>
                <w:spacing w:val="-14"/>
                <w:w w:val="9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w w:val="95"/>
                <w:lang w:val="it-IT"/>
              </w:rPr>
              <w:t xml:space="preserve">con </w:t>
            </w:r>
            <w:r w:rsidRPr="003E27A1">
              <w:rPr>
                <w:rFonts w:asciiTheme="minorHAnsi" w:hAnsiTheme="minorHAnsi"/>
                <w:lang w:val="it-IT"/>
              </w:rPr>
              <w:t>chiarezza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punti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di</w:t>
            </w:r>
            <w:r w:rsidRPr="003E27A1">
              <w:rPr>
                <w:rFonts w:asciiTheme="minorHAnsi" w:hAnsiTheme="minorHAnsi"/>
                <w:spacing w:val="-3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vista</w:t>
            </w:r>
            <w:r w:rsidRPr="003E27A1">
              <w:rPr>
                <w:rFonts w:asciiTheme="minorHAnsi" w:hAnsiTheme="minorHAnsi"/>
                <w:spacing w:val="-34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sostenendoli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con</w:t>
            </w:r>
            <w:r w:rsidRPr="003E27A1">
              <w:rPr>
                <w:rFonts w:asciiTheme="minorHAnsi" w:hAnsiTheme="minorHAnsi"/>
                <w:spacing w:val="-37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opportune</w:t>
            </w:r>
            <w:r w:rsidRPr="003E27A1">
              <w:rPr>
                <w:rFonts w:asciiTheme="minorHAnsi" w:hAnsiTheme="minorHAnsi"/>
                <w:spacing w:val="-33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spiegazioni</w:t>
            </w:r>
            <w:r w:rsidRPr="003E27A1">
              <w:rPr>
                <w:rFonts w:asciiTheme="minorHAnsi" w:hAnsiTheme="minorHAnsi"/>
                <w:spacing w:val="-35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e</w:t>
            </w:r>
            <w:r w:rsidRPr="003E27A1">
              <w:rPr>
                <w:rFonts w:asciiTheme="minorHAnsi" w:hAnsiTheme="minorHAnsi"/>
                <w:spacing w:val="-36"/>
                <w:lang w:val="it-IT"/>
              </w:rPr>
              <w:t xml:space="preserve"> </w:t>
            </w:r>
            <w:r w:rsidRPr="003E27A1">
              <w:rPr>
                <w:rFonts w:asciiTheme="minorHAnsi" w:hAnsiTheme="minorHAnsi"/>
                <w:lang w:val="it-IT"/>
              </w:rPr>
              <w:t>argomentazioni.</w:t>
            </w:r>
          </w:p>
        </w:tc>
      </w:tr>
    </w:tbl>
    <w:p w:rsidR="001F6570" w:rsidRPr="00D43D82" w:rsidRDefault="001F6570" w:rsidP="001F6570"/>
    <w:p w:rsidR="005D19D6" w:rsidRDefault="005D19D6">
      <w:bookmarkStart w:id="0" w:name="_GoBack"/>
      <w:bookmarkEnd w:id="0"/>
    </w:p>
    <w:sectPr w:rsidR="005D19D6" w:rsidSect="00711175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70"/>
    <w:rsid w:val="001F6570"/>
    <w:rsid w:val="00434B2D"/>
    <w:rsid w:val="005D19D6"/>
    <w:rsid w:val="0071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5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65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F6570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5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65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F6570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2018-07-19T13:43:00Z</dcterms:created>
  <dcterms:modified xsi:type="dcterms:W3CDTF">2018-07-19T13:43:00Z</dcterms:modified>
</cp:coreProperties>
</file>