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32AB" w:rsidRPr="006032AB" w:rsidRDefault="006032AB" w:rsidP="006032AB">
      <w:pPr>
        <w:spacing w:after="0" w:line="240" w:lineRule="auto"/>
        <w:outlineLvl w:val="0"/>
        <w:rPr>
          <w:rFonts w:ascii="Arial" w:eastAsia="Times New Roman" w:hAnsi="Arial" w:cs="Arial"/>
          <w:b/>
          <w:bCs/>
          <w:color w:val="2A2A2A"/>
          <w:kern w:val="36"/>
          <w:sz w:val="48"/>
          <w:szCs w:val="48"/>
          <w:lang w:eastAsia="it-IT"/>
        </w:rPr>
      </w:pPr>
      <w:r w:rsidRPr="006032AB">
        <w:rPr>
          <w:rFonts w:ascii="Arial" w:eastAsia="Times New Roman" w:hAnsi="Arial" w:cs="Arial"/>
          <w:b/>
          <w:bCs/>
          <w:color w:val="2A2A2A"/>
          <w:kern w:val="36"/>
          <w:sz w:val="48"/>
          <w:szCs w:val="48"/>
          <w:lang w:eastAsia="it-IT"/>
        </w:rPr>
        <w:t>La scatola delle lingue</w:t>
      </w:r>
    </w:p>
    <w:p w:rsidR="006032AB" w:rsidRPr="006032AB" w:rsidRDefault="006032AB" w:rsidP="006032A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Per la Giornata Internazionale della Lingua Madre una proposta per celebrare la diversità linguistica</w:t>
      </w:r>
    </w:p>
    <w:p w:rsidR="006032AB" w:rsidRPr="006032AB" w:rsidRDefault="006032AB" w:rsidP="006032AB">
      <w:pPr>
        <w:spacing w:after="0" w:line="240" w:lineRule="auto"/>
        <w:rPr>
          <w:rFonts w:ascii="Arial" w:eastAsia="Times New Roman" w:hAnsi="Arial" w:cs="Arial"/>
          <w:color w:val="2A2A2A"/>
          <w:sz w:val="27"/>
          <w:szCs w:val="27"/>
          <w:lang w:eastAsia="it-IT"/>
        </w:rPr>
      </w:pPr>
      <w:r w:rsidRPr="006032AB">
        <w:rPr>
          <w:rFonts w:ascii="Arial" w:eastAsia="Times New Roman" w:hAnsi="Arial" w:cs="Arial"/>
          <w:color w:val="2A2A2A"/>
          <w:sz w:val="27"/>
          <w:szCs w:val="27"/>
          <w:lang w:eastAsia="it-IT"/>
        </w:rPr>
        <w:t>di </w:t>
      </w:r>
      <w:hyperlink r:id="rId6" w:history="1">
        <w:r w:rsidRPr="006032AB">
          <w:rPr>
            <w:rFonts w:ascii="Arial" w:eastAsia="Times New Roman" w:hAnsi="Arial" w:cs="Arial"/>
            <w:b/>
            <w:bCs/>
            <w:color w:val="0000FF"/>
            <w:sz w:val="27"/>
            <w:szCs w:val="27"/>
            <w:lang w:eastAsia="it-IT"/>
          </w:rPr>
          <w:t>Graziella Favaro</w:t>
        </w:r>
      </w:hyperlink>
      <w:r w:rsidRPr="006032AB">
        <w:rPr>
          <w:rFonts w:ascii="Arial" w:eastAsia="Times New Roman" w:hAnsi="Arial" w:cs="Arial"/>
          <w:color w:val="2A2A2A"/>
          <w:sz w:val="27"/>
          <w:szCs w:val="27"/>
          <w:lang w:eastAsia="it-IT"/>
        </w:rPr>
        <w:t> · 05 febbraio 2021</w:t>
      </w:r>
    </w:p>
    <w:p w:rsidR="006032AB" w:rsidRPr="006032AB" w:rsidRDefault="006032AB" w:rsidP="006032AB">
      <w:pPr>
        <w:spacing w:after="0" w:line="240" w:lineRule="auto"/>
        <w:rPr>
          <w:rFonts w:ascii="Arial" w:eastAsia="Times New Roman" w:hAnsi="Arial" w:cs="Arial"/>
          <w:color w:val="2A2A2A"/>
          <w:sz w:val="27"/>
          <w:szCs w:val="27"/>
          <w:lang w:eastAsia="it-IT"/>
        </w:rPr>
      </w:pPr>
      <w:r>
        <w:rPr>
          <w:rFonts w:ascii="Arial" w:eastAsia="Times New Roman" w:hAnsi="Arial" w:cs="Arial"/>
          <w:b/>
          <w:bCs/>
          <w:color w:val="2A2A2A"/>
          <w:sz w:val="27"/>
          <w:szCs w:val="27"/>
          <w:lang w:eastAsia="it-IT"/>
        </w:rPr>
        <w:t>tratto dalla rivista</w:t>
      </w:r>
      <w:bookmarkStart w:id="0" w:name="_GoBack"/>
      <w:bookmarkEnd w:id="0"/>
      <w:r>
        <w:rPr>
          <w:rFonts w:ascii="Arial" w:eastAsia="Times New Roman" w:hAnsi="Arial" w:cs="Arial"/>
          <w:b/>
          <w:bCs/>
          <w:color w:val="2A2A2A"/>
          <w:sz w:val="27"/>
          <w:szCs w:val="27"/>
          <w:lang w:eastAsia="it-IT"/>
        </w:rPr>
        <w:t xml:space="preserve"> Sesamo ed. Giunti</w:t>
      </w:r>
    </w:p>
    <w:p w:rsidR="006032AB" w:rsidRPr="006032AB" w:rsidRDefault="006032AB" w:rsidP="006032AB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6032AB">
        <w:rPr>
          <w:rFonts w:ascii="Arial" w:eastAsia="Times New Roman" w:hAnsi="Arial" w:cs="Arial"/>
          <w:vanish/>
          <w:sz w:val="16"/>
          <w:szCs w:val="16"/>
          <w:lang w:eastAsia="it-IT"/>
        </w:rPr>
        <w:t>Fine modulo</w:t>
      </w:r>
    </w:p>
    <w:p w:rsidR="006032AB" w:rsidRPr="006032AB" w:rsidRDefault="006032AB" w:rsidP="006032AB">
      <w:pPr>
        <w:spacing w:after="0" w:line="240" w:lineRule="auto"/>
        <w:rPr>
          <w:rFonts w:ascii="Arial" w:eastAsia="Times New Roman" w:hAnsi="Arial" w:cs="Arial"/>
          <w:color w:val="2A2A2A"/>
          <w:sz w:val="27"/>
          <w:szCs w:val="27"/>
          <w:lang w:eastAsia="it-IT"/>
        </w:rPr>
      </w:pPr>
      <w:r>
        <w:rPr>
          <w:rFonts w:ascii="Arial" w:eastAsia="Times New Roman" w:hAnsi="Arial" w:cs="Arial"/>
          <w:noProof/>
          <w:color w:val="2A2A2A"/>
          <w:sz w:val="27"/>
          <w:szCs w:val="27"/>
          <w:lang w:eastAsia="it-IT"/>
        </w:rPr>
        <w:drawing>
          <wp:inline distT="0" distB="0" distL="0" distR="0">
            <wp:extent cx="5905500" cy="3238500"/>
            <wp:effectExtent l="0" t="0" r="0" b="0"/>
            <wp:docPr id="2" name="Immagine 2" descr="La scatola delle ling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a scatola delle lingu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2AB" w:rsidRPr="006032AB" w:rsidRDefault="006032AB" w:rsidP="006032AB">
      <w:pPr>
        <w:spacing w:beforeAutospacing="1" w:after="0" w:afterAutospacing="1" w:line="240" w:lineRule="auto"/>
        <w:jc w:val="both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 xml:space="preserve">Che cosa succede alle lingue  materne dei bambini che hanno una storia di migrazione famigliare? Quando entrano a scuola la loro lingua improvvisamente scompare e spesso viene chiesto loro di dimenticarla e metterla da parte per accogliere le nuove parole. Il messaggio implicito o esplicito che viene inviato  attraverso queste prescrizioni errate è dunque di </w:t>
      </w:r>
      <w:proofErr w:type="spellStart"/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svalorizzazione</w:t>
      </w:r>
      <w:proofErr w:type="spellEnd"/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: </w:t>
      </w:r>
      <w:r w:rsidRPr="006032AB">
        <w:rPr>
          <w:rFonts w:ascii="Times New Roman" w:eastAsia="Times New Roman" w:hAnsi="Times New Roman" w:cs="Times New Roman"/>
          <w:i/>
          <w:iCs/>
          <w:color w:val="2A2A2A"/>
          <w:sz w:val="27"/>
          <w:szCs w:val="27"/>
          <w:lang w:eastAsia="it-IT"/>
        </w:rPr>
        <w:t>“se non sai l’italiano, non sai, in generale”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. </w:t>
      </w:r>
    </w:p>
    <w:p w:rsidR="006032AB" w:rsidRPr="006032AB" w:rsidRDefault="006032AB" w:rsidP="006032AB">
      <w:pPr>
        <w:spacing w:beforeAutospacing="1" w:after="0" w:afterAutospacing="1" w:line="240" w:lineRule="auto"/>
        <w:jc w:val="both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</w:p>
    <w:p w:rsidR="006032AB" w:rsidRPr="006032AB" w:rsidRDefault="006032AB" w:rsidP="006032AB">
      <w:pPr>
        <w:spacing w:beforeAutospacing="1" w:after="0" w:afterAutospacing="1" w:line="240" w:lineRule="auto"/>
        <w:jc w:val="both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 w:rsidRPr="006032AB">
        <w:rPr>
          <w:rFonts w:ascii="Times New Roman" w:eastAsia="Times New Roman" w:hAnsi="Times New Roman" w:cs="Times New Roman"/>
          <w:b/>
          <w:bCs/>
          <w:color w:val="2A2A2A"/>
          <w:sz w:val="27"/>
          <w:szCs w:val="27"/>
          <w:lang w:eastAsia="it-IT"/>
        </w:rPr>
        <w:t>Le lingue “tagliate”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br/>
        <w:t>La lingua materna diventa allora marginale, nascosta, legata a un’appartenenza che talvolta può provocare fatica e distanza. La lingua madre è per tutti noi </w:t>
      </w:r>
      <w:r w:rsidRPr="006032AB">
        <w:rPr>
          <w:rFonts w:ascii="Times New Roman" w:eastAsia="Times New Roman" w:hAnsi="Times New Roman" w:cs="Times New Roman"/>
          <w:b/>
          <w:bCs/>
          <w:color w:val="2A2A2A"/>
          <w:sz w:val="27"/>
          <w:szCs w:val="27"/>
          <w:lang w:eastAsia="it-IT"/>
        </w:rPr>
        <w:t>la lingua del cuore, delle emozioni  e degli affetti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. Per i bambini, è la lingua  delle coccole, dei giochi, delle ninne nanne, della complicità e dei primi racconti. Contiene le parole che sussurrano, consolano, sgridano, rassicurano, insegnano.  </w:t>
      </w:r>
    </w:p>
    <w:p w:rsidR="006032AB" w:rsidRPr="006032AB" w:rsidRDefault="006032AB" w:rsidP="006032AB">
      <w:pPr>
        <w:spacing w:beforeAutospacing="1" w:after="0" w:afterAutospacing="1" w:line="240" w:lineRule="auto"/>
        <w:jc w:val="both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Fa parte di un </w:t>
      </w:r>
      <w:r w:rsidRPr="006032AB">
        <w:rPr>
          <w:rFonts w:ascii="Times New Roman" w:eastAsia="Times New Roman" w:hAnsi="Times New Roman" w:cs="Times New Roman"/>
          <w:b/>
          <w:bCs/>
          <w:color w:val="2A2A2A"/>
          <w:sz w:val="27"/>
          <w:szCs w:val="27"/>
          <w:lang w:eastAsia="it-IT"/>
        </w:rPr>
        <w:t>patrimonio  </w:t>
      </w:r>
      <w:proofErr w:type="spellStart"/>
      <w:r w:rsidRPr="006032AB">
        <w:rPr>
          <w:rFonts w:ascii="Times New Roman" w:eastAsia="Times New Roman" w:hAnsi="Times New Roman" w:cs="Times New Roman"/>
          <w:b/>
          <w:bCs/>
          <w:color w:val="2A2A2A"/>
          <w:sz w:val="27"/>
          <w:szCs w:val="27"/>
          <w:lang w:eastAsia="it-IT"/>
        </w:rPr>
        <w:t>presimbolico</w:t>
      </w:r>
      <w:proofErr w:type="spellEnd"/>
      <w:r w:rsidRPr="006032AB">
        <w:rPr>
          <w:rFonts w:ascii="Times New Roman" w:eastAsia="Times New Roman" w:hAnsi="Times New Roman" w:cs="Times New Roman"/>
          <w:b/>
          <w:bCs/>
          <w:color w:val="2A2A2A"/>
          <w:sz w:val="27"/>
          <w:szCs w:val="27"/>
          <w:lang w:eastAsia="it-IT"/>
        </w:rPr>
        <w:t xml:space="preserve">  collegato a esperienze corporee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 xml:space="preserve">; permea profondamente  la nostra storia  e l’immagine del mondo che, grazie a essa,  noi ci costruiamo. Non è dunque “un guanto, uno strumento usa e getta. Essa innerva  la nostra vita psicologica, i nostri ricordi, associazioni, schemi mentali”, come scriveva Tullio De Mauro.  La padronanza di più  lingue, qualunque esse siano,  amplia  le frontiere delle 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lastRenderedPageBreak/>
        <w:t>possibilità  e il mondo si allarga di conseguenza dal momento che </w:t>
      </w:r>
      <w:r w:rsidRPr="006032AB">
        <w:rPr>
          <w:rFonts w:ascii="Times New Roman" w:eastAsia="Times New Roman" w:hAnsi="Times New Roman" w:cs="Times New Roman"/>
          <w:b/>
          <w:bCs/>
          <w:color w:val="2A2A2A"/>
          <w:sz w:val="27"/>
          <w:szCs w:val="27"/>
          <w:lang w:eastAsia="it-IT"/>
        </w:rPr>
        <w:t>“ogni lingua  dice il mondo a modo suo”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.</w:t>
      </w:r>
    </w:p>
    <w:p w:rsidR="006032AB" w:rsidRPr="006032AB" w:rsidRDefault="006032AB" w:rsidP="006032AB">
      <w:pPr>
        <w:spacing w:beforeAutospacing="1" w:after="0" w:afterAutospacing="1" w:line="240" w:lineRule="auto"/>
        <w:jc w:val="both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</w:p>
    <w:p w:rsidR="006032AB" w:rsidRPr="006032AB" w:rsidRDefault="006032AB" w:rsidP="006032AB">
      <w:pPr>
        <w:spacing w:beforeAutospacing="1" w:after="0" w:afterAutospacing="1" w:line="240" w:lineRule="auto"/>
        <w:jc w:val="both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>
        <w:rPr>
          <w:rFonts w:ascii="Times New Roman" w:eastAsia="Times New Roman" w:hAnsi="Times New Roman" w:cs="Times New Roman"/>
          <w:noProof/>
          <w:color w:val="2A2A2A"/>
          <w:sz w:val="27"/>
          <w:szCs w:val="27"/>
          <w:lang w:eastAsia="it-IT"/>
        </w:rPr>
        <w:lastRenderedPageBreak/>
        <w:drawing>
          <wp:inline distT="0" distB="0" distL="0" distR="0">
            <wp:extent cx="23202900" cy="18059400"/>
            <wp:effectExtent l="0" t="0" r="0" b="0"/>
            <wp:docPr id="1" name="Immagine 1" descr="https://www.giuntiscuola.it/d/filer/sharing/1612184632/229376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giuntiscuola.it/d/filer/sharing/1612184632/229376/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2900" cy="1805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2AB" w:rsidRPr="006032AB" w:rsidRDefault="006032AB" w:rsidP="006032AB">
      <w:pPr>
        <w:spacing w:beforeAutospacing="1" w:after="0" w:afterAutospacing="1" w:line="240" w:lineRule="auto"/>
        <w:jc w:val="both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</w:p>
    <w:p w:rsidR="006032AB" w:rsidRPr="006032AB" w:rsidRDefault="006032AB" w:rsidP="006032AB">
      <w:pPr>
        <w:spacing w:beforeAutospacing="1" w:after="0" w:afterAutospacing="1" w:line="240" w:lineRule="auto"/>
        <w:jc w:val="both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 w:rsidRPr="006032AB">
        <w:rPr>
          <w:rFonts w:ascii="Times New Roman" w:eastAsia="Times New Roman" w:hAnsi="Times New Roman" w:cs="Times New Roman"/>
          <w:b/>
          <w:bCs/>
          <w:color w:val="2A2A2A"/>
          <w:sz w:val="27"/>
          <w:szCs w:val="27"/>
          <w:lang w:eastAsia="it-IT"/>
        </w:rPr>
        <w:t>La giornata internazionale della lingua madre 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br/>
        <w:t>Ogni lingua vale e la “prima” lingua che si acquisisce nell’infanzia non ostacola i successivi apprendimenti,   ma, al contrario, può aprire  a nuovi linguaggi e conoscenze. </w:t>
      </w:r>
      <w:r w:rsidRPr="006032AB">
        <w:rPr>
          <w:rFonts w:ascii="Times New Roman" w:eastAsia="Times New Roman" w:hAnsi="Times New Roman" w:cs="Times New Roman"/>
          <w:b/>
          <w:bCs/>
          <w:color w:val="2A2A2A"/>
          <w:sz w:val="27"/>
          <w:szCs w:val="27"/>
          <w:lang w:eastAsia="it-IT"/>
        </w:rPr>
        <w:t>Il 21 febbraio si celebra la giornata internazionale della lingua madre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  e può essere  l’occasione per conoscere, riconoscere e valorizzare le lingue di tutti i bambini  e per portare l’attenzione sui  cambiamenti in corso nel nostro Paese. 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br/>
        <w:t>E allora chiediamoci: quali lingue sono presenti nella classe? Quali idiomi ascoltano e praticano i bambini nel tempo extrascolastico? È una domanda che andrebbe posta all’inizio dell’anno, ma che possiamo riprendere in questi giorni. Fra i diritti linguistici dei bambini proposti da Silvana Ferreri, quello al mantenimento della madrelingua è  indicato al primo posto.  </w:t>
      </w:r>
      <w:r w:rsidRPr="006032AB">
        <w:rPr>
          <w:rFonts w:ascii="Times New Roman" w:eastAsia="Times New Roman" w:hAnsi="Times New Roman" w:cs="Times New Roman"/>
          <w:b/>
          <w:bCs/>
          <w:color w:val="2A2A2A"/>
          <w:sz w:val="27"/>
          <w:szCs w:val="27"/>
          <w:lang w:eastAsia="it-IT"/>
        </w:rPr>
        <w:t>Diritto linguistico, ma anche diritto alla propria storia, ai legami con le origini,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 al riconoscimento di un sapere e di un saper fare linguistico e comunicativo che sono competenze e opportunità di ciascuno e per tutti. Nell’esplicitare  questo diritto, Ferreri scrive: “Nelle aule scolastiche va creato e usato uno spazio per ospitare e far vivere le lingue materne (dai dialetti alle lingue ufficiali di altri Paesi), di tutti i bambini presenti nelle classi”. </w:t>
      </w:r>
    </w:p>
    <w:p w:rsidR="006032AB" w:rsidRPr="006032AB" w:rsidRDefault="006032AB" w:rsidP="006032AB">
      <w:pPr>
        <w:spacing w:beforeAutospacing="1" w:after="0" w:afterAutospacing="1" w:line="240" w:lineRule="auto"/>
        <w:jc w:val="both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br/>
      </w:r>
      <w:r w:rsidRPr="006032AB">
        <w:rPr>
          <w:rFonts w:ascii="Times New Roman" w:eastAsia="Times New Roman" w:hAnsi="Times New Roman" w:cs="Times New Roman"/>
          <w:b/>
          <w:bCs/>
          <w:color w:val="2A2A2A"/>
          <w:sz w:val="27"/>
          <w:szCs w:val="27"/>
          <w:lang w:eastAsia="it-IT"/>
        </w:rPr>
        <w:t>Una proposta: comporre insieme la scatola delle lingue 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 </w:t>
      </w:r>
    </w:p>
    <w:p w:rsidR="006032AB" w:rsidRPr="006032AB" w:rsidRDefault="006032AB" w:rsidP="006032AB">
      <w:pPr>
        <w:spacing w:beforeAutospacing="1" w:after="0" w:afterAutospacing="1" w:line="240" w:lineRule="auto"/>
        <w:jc w:val="both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Possiamo proporre ai bambini e ai genitori di costruire insieme la scatola delle lingue e dei dialetti presenti in classe raccogliendo parole, piccole storie, brevi messaggi.   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br/>
        <w:t>In ogni scatola possiamo mettere, in forma scritta o vocale:  </w:t>
      </w:r>
    </w:p>
    <w:p w:rsidR="006032AB" w:rsidRPr="006032AB" w:rsidRDefault="006032AB" w:rsidP="006032AB">
      <w:pPr>
        <w:numPr>
          <w:ilvl w:val="0"/>
          <w:numId w:val="1"/>
        </w:numPr>
        <w:spacing w:beforeAutospacing="1" w:after="0" w:afterAutospacing="1" w:line="240" w:lineRule="auto"/>
        <w:ind w:left="-300"/>
        <w:jc w:val="both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 w:rsidRPr="006032AB">
        <w:rPr>
          <w:rFonts w:ascii="Times New Roman" w:eastAsia="Times New Roman" w:hAnsi="Times New Roman" w:cs="Times New Roman"/>
          <w:b/>
          <w:bCs/>
          <w:color w:val="2A2A2A"/>
          <w:sz w:val="27"/>
          <w:szCs w:val="27"/>
          <w:lang w:eastAsia="it-IT"/>
        </w:rPr>
        <w:t>Una  parola gentile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: per ringraziare, salutare, dire buongiorno o buonanotte, premiare…   </w:t>
      </w:r>
    </w:p>
    <w:p w:rsidR="006032AB" w:rsidRPr="006032AB" w:rsidRDefault="006032AB" w:rsidP="006032AB">
      <w:pPr>
        <w:numPr>
          <w:ilvl w:val="0"/>
          <w:numId w:val="1"/>
        </w:numPr>
        <w:spacing w:beforeAutospacing="1" w:after="0" w:afterAutospacing="1" w:line="240" w:lineRule="auto"/>
        <w:ind w:left="-300"/>
        <w:jc w:val="both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 w:rsidRPr="006032AB">
        <w:rPr>
          <w:rFonts w:ascii="Times New Roman" w:eastAsia="Times New Roman" w:hAnsi="Times New Roman" w:cs="Times New Roman"/>
          <w:b/>
          <w:bCs/>
          <w:color w:val="2A2A2A"/>
          <w:sz w:val="27"/>
          <w:szCs w:val="27"/>
          <w:lang w:eastAsia="it-IT"/>
        </w:rPr>
        <w:t>Una parola golosa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: il nome di un cibo della festa, di un dolce, di un frutto…  </w:t>
      </w:r>
    </w:p>
    <w:p w:rsidR="006032AB" w:rsidRPr="006032AB" w:rsidRDefault="006032AB" w:rsidP="006032AB">
      <w:pPr>
        <w:numPr>
          <w:ilvl w:val="0"/>
          <w:numId w:val="1"/>
        </w:numPr>
        <w:spacing w:beforeAutospacing="1" w:after="0" w:afterAutospacing="1" w:line="240" w:lineRule="auto"/>
        <w:ind w:left="-300"/>
        <w:jc w:val="both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 w:rsidRPr="006032AB">
        <w:rPr>
          <w:rFonts w:ascii="Times New Roman" w:eastAsia="Times New Roman" w:hAnsi="Times New Roman" w:cs="Times New Roman"/>
          <w:b/>
          <w:bCs/>
          <w:color w:val="2A2A2A"/>
          <w:sz w:val="27"/>
          <w:szCs w:val="27"/>
          <w:lang w:eastAsia="it-IT"/>
        </w:rPr>
        <w:t>Una parola buffa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: che fa ridere o ha un suono inconsueto, che è lunghissima oppure brevissima e che ci piace pronunciare… </w:t>
      </w:r>
    </w:p>
    <w:p w:rsidR="006032AB" w:rsidRPr="006032AB" w:rsidRDefault="006032AB" w:rsidP="006032AB">
      <w:pPr>
        <w:numPr>
          <w:ilvl w:val="0"/>
          <w:numId w:val="1"/>
        </w:numPr>
        <w:spacing w:beforeAutospacing="1" w:after="0" w:afterAutospacing="1" w:line="240" w:lineRule="auto"/>
        <w:ind w:left="-300"/>
        <w:jc w:val="both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 w:rsidRPr="006032AB">
        <w:rPr>
          <w:rFonts w:ascii="Times New Roman" w:eastAsia="Times New Roman" w:hAnsi="Times New Roman" w:cs="Times New Roman"/>
          <w:b/>
          <w:bCs/>
          <w:color w:val="2A2A2A"/>
          <w:sz w:val="27"/>
          <w:szCs w:val="27"/>
          <w:lang w:eastAsia="it-IT"/>
        </w:rPr>
        <w:t>Una canzone, una conta, una filastrocca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…   </w:t>
      </w:r>
    </w:p>
    <w:p w:rsidR="006032AB" w:rsidRPr="006032AB" w:rsidRDefault="006032AB" w:rsidP="006032AB">
      <w:pPr>
        <w:numPr>
          <w:ilvl w:val="0"/>
          <w:numId w:val="1"/>
        </w:numPr>
        <w:spacing w:beforeAutospacing="1" w:after="0" w:afterAutospacing="1" w:line="240" w:lineRule="auto"/>
        <w:ind w:left="-300"/>
        <w:jc w:val="both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 w:rsidRPr="006032AB">
        <w:rPr>
          <w:rFonts w:ascii="Times New Roman" w:eastAsia="Times New Roman" w:hAnsi="Times New Roman" w:cs="Times New Roman"/>
          <w:b/>
          <w:bCs/>
          <w:color w:val="2A2A2A"/>
          <w:sz w:val="27"/>
          <w:szCs w:val="27"/>
          <w:lang w:eastAsia="it-IT"/>
        </w:rPr>
        <w:t>Una piccola storia 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 </w:t>
      </w:r>
    </w:p>
    <w:p w:rsidR="006032AB" w:rsidRPr="006032AB" w:rsidRDefault="006032AB" w:rsidP="006032AB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aps/>
          <w:color w:val="3D6C68"/>
          <w:sz w:val="27"/>
          <w:szCs w:val="27"/>
          <w:lang w:eastAsia="it-IT"/>
        </w:rPr>
      </w:pPr>
      <w:r w:rsidRPr="006032AB">
        <w:rPr>
          <w:rFonts w:ascii="Arial" w:eastAsia="Times New Roman" w:hAnsi="Arial" w:cs="Arial"/>
          <w:b/>
          <w:bCs/>
          <w:caps/>
          <w:color w:val="3D6C68"/>
          <w:sz w:val="27"/>
          <w:szCs w:val="27"/>
          <w:lang w:eastAsia="it-IT"/>
        </w:rPr>
        <w:t>IDEE E STRUMENTI</w:t>
      </w:r>
    </w:p>
    <w:p w:rsidR="006032AB" w:rsidRPr="006032AB" w:rsidRDefault="006032AB" w:rsidP="006032AB">
      <w:pPr>
        <w:numPr>
          <w:ilvl w:val="0"/>
          <w:numId w:val="2"/>
        </w:numPr>
        <w:spacing w:beforeAutospacing="1" w:after="0" w:afterAutospacing="1" w:line="240" w:lineRule="auto"/>
        <w:ind w:left="-300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Favaro, G.</w:t>
      </w:r>
      <w:r w:rsidRPr="006032AB">
        <w:rPr>
          <w:rFonts w:ascii="Times New Roman" w:eastAsia="Times New Roman" w:hAnsi="Times New Roman" w:cs="Times New Roman"/>
          <w:i/>
          <w:iCs/>
          <w:color w:val="2A2A2A"/>
          <w:sz w:val="27"/>
          <w:szCs w:val="27"/>
          <w:lang w:eastAsia="it-IT"/>
        </w:rPr>
        <w:t> Piccolo manifesto della Lingua Madre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.  In dieci punti, alcune consapevolezze e punti di attenzione da discutere e condividere.   </w:t>
      </w:r>
    </w:p>
    <w:p w:rsidR="006032AB" w:rsidRPr="006032AB" w:rsidRDefault="006032AB" w:rsidP="006032AB">
      <w:pPr>
        <w:numPr>
          <w:ilvl w:val="0"/>
          <w:numId w:val="2"/>
        </w:numPr>
        <w:spacing w:beforeAutospacing="1" w:after="0" w:afterAutospacing="1" w:line="240" w:lineRule="auto"/>
        <w:ind w:left="-300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Favaro, G.</w:t>
      </w:r>
      <w:r w:rsidRPr="006032AB">
        <w:rPr>
          <w:rFonts w:ascii="Times New Roman" w:eastAsia="Times New Roman" w:hAnsi="Times New Roman" w:cs="Times New Roman"/>
          <w:i/>
          <w:iCs/>
          <w:color w:val="2A2A2A"/>
          <w:sz w:val="27"/>
          <w:szCs w:val="27"/>
          <w:lang w:eastAsia="it-IT"/>
        </w:rPr>
        <w:t> Quante lingue in classe! Conoscere e valorizzare la diversità linguistica  delle scuole e dei servizi per l’infanzia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, </w:t>
      </w:r>
      <w:hyperlink r:id="rId9" w:tgtFrame="_blank" w:history="1">
        <w:r w:rsidRPr="006032AB">
          <w:rPr>
            <w:rFonts w:ascii="Times New Roman" w:eastAsia="Times New Roman" w:hAnsi="Times New Roman" w:cs="Times New Roman"/>
            <w:color w:val="0375F8"/>
            <w:sz w:val="27"/>
            <w:szCs w:val="27"/>
            <w:u w:val="single"/>
            <w:lang w:eastAsia="it-IT"/>
          </w:rPr>
          <w:t>www.riviste.unimi.it</w:t>
        </w:r>
      </w:hyperlink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. Nella prima parte del monografico sono presentate riflessioni e ricerche; nella seconda parte vi sono moltissime proposte didattiche e materiali operativi sperimentati nell’ambito del progetto europeo IRIS.  </w:t>
      </w:r>
    </w:p>
    <w:p w:rsidR="006032AB" w:rsidRPr="006032AB" w:rsidRDefault="006032AB" w:rsidP="006032AB">
      <w:pPr>
        <w:numPr>
          <w:ilvl w:val="0"/>
          <w:numId w:val="2"/>
        </w:numPr>
        <w:spacing w:beforeAutospacing="1" w:after="0" w:afterAutospacing="1" w:line="240" w:lineRule="auto"/>
        <w:ind w:left="-300"/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</w:pPr>
      <w:r w:rsidRPr="006032AB">
        <w:rPr>
          <w:rFonts w:ascii="Times New Roman" w:eastAsia="Times New Roman" w:hAnsi="Times New Roman" w:cs="Times New Roman"/>
          <w:i/>
          <w:iCs/>
          <w:color w:val="2A2A2A"/>
          <w:sz w:val="27"/>
          <w:szCs w:val="27"/>
          <w:lang w:eastAsia="it-IT"/>
        </w:rPr>
        <w:t>Le storie sono un’ancora. Narrazione e plurilinguismo</w:t>
      </w:r>
      <w:r w:rsidRPr="006032AB">
        <w:rPr>
          <w:rFonts w:ascii="Times New Roman" w:eastAsia="Times New Roman" w:hAnsi="Times New Roman" w:cs="Times New Roman"/>
          <w:color w:val="2A2A2A"/>
          <w:sz w:val="27"/>
          <w:szCs w:val="27"/>
          <w:lang w:eastAsia="it-IT"/>
        </w:rPr>
        <w:t>. Nella pagina web potete trovare idee,  strumenti, materiali da utilizzare in classe per dare visibilità e valore alla diversità linguistica e alle lingue del mondo.   </w:t>
      </w:r>
      <w:hyperlink r:id="rId10" w:tgtFrame="_blank" w:history="1">
        <w:r w:rsidRPr="006032AB">
          <w:rPr>
            <w:rFonts w:ascii="Times New Roman" w:eastAsia="Times New Roman" w:hAnsi="Times New Roman" w:cs="Times New Roman"/>
            <w:color w:val="0375F8"/>
            <w:sz w:val="27"/>
            <w:szCs w:val="27"/>
            <w:u w:val="single"/>
            <w:lang w:eastAsia="it-IT"/>
          </w:rPr>
          <w:t>www.sites.google.com/view/lestoriesonounancora/home-page</w:t>
        </w:r>
      </w:hyperlink>
    </w:p>
    <w:p w:rsidR="001A5F73" w:rsidRDefault="001A5F73"/>
    <w:sectPr w:rsidR="001A5F73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A620CE"/>
    <w:multiLevelType w:val="multilevel"/>
    <w:tmpl w:val="82F6BB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4B7606C"/>
    <w:multiLevelType w:val="multilevel"/>
    <w:tmpl w:val="A8149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32AB"/>
    <w:rsid w:val="001A5F73"/>
    <w:rsid w:val="006032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9"/>
    <w:qFormat/>
    <w:rsid w:val="006032A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paragraph" w:styleId="Titolo2">
    <w:name w:val="heading 2"/>
    <w:basedOn w:val="Normale"/>
    <w:link w:val="Titolo2Carattere"/>
    <w:uiPriority w:val="9"/>
    <w:qFormat/>
    <w:rsid w:val="006032A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6032AB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rsid w:val="006032AB"/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paragraph" w:customStyle="1" w:styleId="articolo-pageabstract">
    <w:name w:val="articolo-page__abstract"/>
    <w:basedOn w:val="Normale"/>
    <w:rsid w:val="006032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IndirizzoHTML">
    <w:name w:val="HTML Address"/>
    <w:basedOn w:val="Normale"/>
    <w:link w:val="IndirizzoHTMLCarattere"/>
    <w:uiPriority w:val="99"/>
    <w:semiHidden/>
    <w:unhideWhenUsed/>
    <w:rsid w:val="006032AB"/>
    <w:pPr>
      <w:spacing w:after="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it-IT"/>
    </w:rPr>
  </w:style>
  <w:style w:type="character" w:customStyle="1" w:styleId="IndirizzoHTMLCarattere">
    <w:name w:val="Indirizzo HTML Carattere"/>
    <w:basedOn w:val="Carpredefinitoparagrafo"/>
    <w:link w:val="IndirizzoHTML"/>
    <w:uiPriority w:val="99"/>
    <w:semiHidden/>
    <w:rsid w:val="006032AB"/>
    <w:rPr>
      <w:rFonts w:ascii="Times New Roman" w:eastAsia="Times New Roman" w:hAnsi="Times New Roman" w:cs="Times New Roman"/>
      <w:i/>
      <w:iCs/>
      <w:sz w:val="24"/>
      <w:szCs w:val="24"/>
      <w:lang w:eastAsia="it-IT"/>
    </w:rPr>
  </w:style>
  <w:style w:type="character" w:styleId="Collegamentoipertestuale">
    <w:name w:val="Hyperlink"/>
    <w:basedOn w:val="Carpredefinitoparagrafo"/>
    <w:uiPriority w:val="99"/>
    <w:semiHidden/>
    <w:unhideWhenUsed/>
    <w:rsid w:val="006032AB"/>
    <w:rPr>
      <w:color w:val="0000FF"/>
      <w:u w:val="single"/>
    </w:rPr>
  </w:style>
  <w:style w:type="character" w:styleId="Enfasigrassetto">
    <w:name w:val="Strong"/>
    <w:basedOn w:val="Carpredefinitoparagrafo"/>
    <w:uiPriority w:val="22"/>
    <w:qFormat/>
    <w:rsid w:val="006032AB"/>
    <w:rPr>
      <w:b/>
      <w:bCs/>
    </w:rPr>
  </w:style>
  <w:style w:type="character" w:customStyle="1" w:styleId="inforating">
    <w:name w:val="info__rating"/>
    <w:basedOn w:val="Carpredefinitoparagrafo"/>
    <w:rsid w:val="006032AB"/>
  </w:style>
  <w:style w:type="character" w:customStyle="1" w:styleId="infocomments-count">
    <w:name w:val="info__comments-count"/>
    <w:basedOn w:val="Carpredefinitoparagrafo"/>
    <w:rsid w:val="006032AB"/>
  </w:style>
  <w:style w:type="character" w:customStyle="1" w:styleId="reviewrating">
    <w:name w:val="review__rating"/>
    <w:basedOn w:val="Carpredefinitoparagrafo"/>
    <w:rsid w:val="006032AB"/>
  </w:style>
  <w:style w:type="paragraph" w:styleId="Iniziomodulo-z">
    <w:name w:val="HTML Top of Form"/>
    <w:basedOn w:val="Normale"/>
    <w:next w:val="Normale"/>
    <w:link w:val="Iniziomodulo-zCarattere"/>
    <w:hidden/>
    <w:uiPriority w:val="99"/>
    <w:semiHidden/>
    <w:unhideWhenUsed/>
    <w:rsid w:val="006032A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it-IT"/>
    </w:rPr>
  </w:style>
  <w:style w:type="character" w:customStyle="1" w:styleId="Iniziomodulo-zCarattere">
    <w:name w:val="Inizio modulo -z Carattere"/>
    <w:basedOn w:val="Carpredefinitoparagrafo"/>
    <w:link w:val="Iniziomodulo-z"/>
    <w:uiPriority w:val="99"/>
    <w:semiHidden/>
    <w:rsid w:val="006032AB"/>
    <w:rPr>
      <w:rFonts w:ascii="Arial" w:eastAsia="Times New Roman" w:hAnsi="Arial" w:cs="Arial"/>
      <w:vanish/>
      <w:sz w:val="16"/>
      <w:szCs w:val="16"/>
      <w:lang w:eastAsia="it-IT"/>
    </w:rPr>
  </w:style>
  <w:style w:type="paragraph" w:customStyle="1" w:styleId="reviewhelptext">
    <w:name w:val="review__helptext"/>
    <w:basedOn w:val="Normale"/>
    <w:rsid w:val="006032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Finemodulo-z">
    <w:name w:val="HTML Bottom of Form"/>
    <w:basedOn w:val="Normale"/>
    <w:next w:val="Normale"/>
    <w:link w:val="Finemodulo-zCarattere"/>
    <w:hidden/>
    <w:uiPriority w:val="99"/>
    <w:semiHidden/>
    <w:unhideWhenUsed/>
    <w:rsid w:val="006032A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it-IT"/>
    </w:rPr>
  </w:style>
  <w:style w:type="character" w:customStyle="1" w:styleId="Finemodulo-zCarattere">
    <w:name w:val="Fine modulo -z Carattere"/>
    <w:basedOn w:val="Carpredefinitoparagrafo"/>
    <w:link w:val="Finemodulo-z"/>
    <w:uiPriority w:val="99"/>
    <w:semiHidden/>
    <w:rsid w:val="006032AB"/>
    <w:rPr>
      <w:rFonts w:ascii="Arial" w:eastAsia="Times New Roman" w:hAnsi="Arial" w:cs="Arial"/>
      <w:vanish/>
      <w:sz w:val="16"/>
      <w:szCs w:val="16"/>
      <w:lang w:eastAsia="it-IT"/>
    </w:rPr>
  </w:style>
  <w:style w:type="character" w:customStyle="1" w:styleId="inforeadtime">
    <w:name w:val="info__readtime"/>
    <w:basedOn w:val="Carpredefinitoparagrafo"/>
    <w:rsid w:val="006032AB"/>
  </w:style>
  <w:style w:type="paragraph" w:styleId="NormaleWeb">
    <w:name w:val="Normal (Web)"/>
    <w:basedOn w:val="Normale"/>
    <w:uiPriority w:val="99"/>
    <w:semiHidden/>
    <w:unhideWhenUsed/>
    <w:rsid w:val="006032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bibliography-boxtitle">
    <w:name w:val="bibliography-box__title"/>
    <w:basedOn w:val="Normale"/>
    <w:rsid w:val="006032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032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032A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9"/>
    <w:qFormat/>
    <w:rsid w:val="006032A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paragraph" w:styleId="Titolo2">
    <w:name w:val="heading 2"/>
    <w:basedOn w:val="Normale"/>
    <w:link w:val="Titolo2Carattere"/>
    <w:uiPriority w:val="9"/>
    <w:qFormat/>
    <w:rsid w:val="006032A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6032AB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rsid w:val="006032AB"/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paragraph" w:customStyle="1" w:styleId="articolo-pageabstract">
    <w:name w:val="articolo-page__abstract"/>
    <w:basedOn w:val="Normale"/>
    <w:rsid w:val="006032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IndirizzoHTML">
    <w:name w:val="HTML Address"/>
    <w:basedOn w:val="Normale"/>
    <w:link w:val="IndirizzoHTMLCarattere"/>
    <w:uiPriority w:val="99"/>
    <w:semiHidden/>
    <w:unhideWhenUsed/>
    <w:rsid w:val="006032AB"/>
    <w:pPr>
      <w:spacing w:after="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it-IT"/>
    </w:rPr>
  </w:style>
  <w:style w:type="character" w:customStyle="1" w:styleId="IndirizzoHTMLCarattere">
    <w:name w:val="Indirizzo HTML Carattere"/>
    <w:basedOn w:val="Carpredefinitoparagrafo"/>
    <w:link w:val="IndirizzoHTML"/>
    <w:uiPriority w:val="99"/>
    <w:semiHidden/>
    <w:rsid w:val="006032AB"/>
    <w:rPr>
      <w:rFonts w:ascii="Times New Roman" w:eastAsia="Times New Roman" w:hAnsi="Times New Roman" w:cs="Times New Roman"/>
      <w:i/>
      <w:iCs/>
      <w:sz w:val="24"/>
      <w:szCs w:val="24"/>
      <w:lang w:eastAsia="it-IT"/>
    </w:rPr>
  </w:style>
  <w:style w:type="character" w:styleId="Collegamentoipertestuale">
    <w:name w:val="Hyperlink"/>
    <w:basedOn w:val="Carpredefinitoparagrafo"/>
    <w:uiPriority w:val="99"/>
    <w:semiHidden/>
    <w:unhideWhenUsed/>
    <w:rsid w:val="006032AB"/>
    <w:rPr>
      <w:color w:val="0000FF"/>
      <w:u w:val="single"/>
    </w:rPr>
  </w:style>
  <w:style w:type="character" w:styleId="Enfasigrassetto">
    <w:name w:val="Strong"/>
    <w:basedOn w:val="Carpredefinitoparagrafo"/>
    <w:uiPriority w:val="22"/>
    <w:qFormat/>
    <w:rsid w:val="006032AB"/>
    <w:rPr>
      <w:b/>
      <w:bCs/>
    </w:rPr>
  </w:style>
  <w:style w:type="character" w:customStyle="1" w:styleId="inforating">
    <w:name w:val="info__rating"/>
    <w:basedOn w:val="Carpredefinitoparagrafo"/>
    <w:rsid w:val="006032AB"/>
  </w:style>
  <w:style w:type="character" w:customStyle="1" w:styleId="infocomments-count">
    <w:name w:val="info__comments-count"/>
    <w:basedOn w:val="Carpredefinitoparagrafo"/>
    <w:rsid w:val="006032AB"/>
  </w:style>
  <w:style w:type="character" w:customStyle="1" w:styleId="reviewrating">
    <w:name w:val="review__rating"/>
    <w:basedOn w:val="Carpredefinitoparagrafo"/>
    <w:rsid w:val="006032AB"/>
  </w:style>
  <w:style w:type="paragraph" w:styleId="Iniziomodulo-z">
    <w:name w:val="HTML Top of Form"/>
    <w:basedOn w:val="Normale"/>
    <w:next w:val="Normale"/>
    <w:link w:val="Iniziomodulo-zCarattere"/>
    <w:hidden/>
    <w:uiPriority w:val="99"/>
    <w:semiHidden/>
    <w:unhideWhenUsed/>
    <w:rsid w:val="006032A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it-IT"/>
    </w:rPr>
  </w:style>
  <w:style w:type="character" w:customStyle="1" w:styleId="Iniziomodulo-zCarattere">
    <w:name w:val="Inizio modulo -z Carattere"/>
    <w:basedOn w:val="Carpredefinitoparagrafo"/>
    <w:link w:val="Iniziomodulo-z"/>
    <w:uiPriority w:val="99"/>
    <w:semiHidden/>
    <w:rsid w:val="006032AB"/>
    <w:rPr>
      <w:rFonts w:ascii="Arial" w:eastAsia="Times New Roman" w:hAnsi="Arial" w:cs="Arial"/>
      <w:vanish/>
      <w:sz w:val="16"/>
      <w:szCs w:val="16"/>
      <w:lang w:eastAsia="it-IT"/>
    </w:rPr>
  </w:style>
  <w:style w:type="paragraph" w:customStyle="1" w:styleId="reviewhelptext">
    <w:name w:val="review__helptext"/>
    <w:basedOn w:val="Normale"/>
    <w:rsid w:val="006032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Finemodulo-z">
    <w:name w:val="HTML Bottom of Form"/>
    <w:basedOn w:val="Normale"/>
    <w:next w:val="Normale"/>
    <w:link w:val="Finemodulo-zCarattere"/>
    <w:hidden/>
    <w:uiPriority w:val="99"/>
    <w:semiHidden/>
    <w:unhideWhenUsed/>
    <w:rsid w:val="006032A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it-IT"/>
    </w:rPr>
  </w:style>
  <w:style w:type="character" w:customStyle="1" w:styleId="Finemodulo-zCarattere">
    <w:name w:val="Fine modulo -z Carattere"/>
    <w:basedOn w:val="Carpredefinitoparagrafo"/>
    <w:link w:val="Finemodulo-z"/>
    <w:uiPriority w:val="99"/>
    <w:semiHidden/>
    <w:rsid w:val="006032AB"/>
    <w:rPr>
      <w:rFonts w:ascii="Arial" w:eastAsia="Times New Roman" w:hAnsi="Arial" w:cs="Arial"/>
      <w:vanish/>
      <w:sz w:val="16"/>
      <w:szCs w:val="16"/>
      <w:lang w:eastAsia="it-IT"/>
    </w:rPr>
  </w:style>
  <w:style w:type="character" w:customStyle="1" w:styleId="inforeadtime">
    <w:name w:val="info__readtime"/>
    <w:basedOn w:val="Carpredefinitoparagrafo"/>
    <w:rsid w:val="006032AB"/>
  </w:style>
  <w:style w:type="paragraph" w:styleId="NormaleWeb">
    <w:name w:val="Normal (Web)"/>
    <w:basedOn w:val="Normale"/>
    <w:uiPriority w:val="99"/>
    <w:semiHidden/>
    <w:unhideWhenUsed/>
    <w:rsid w:val="006032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bibliography-boxtitle">
    <w:name w:val="bibliography-box__title"/>
    <w:basedOn w:val="Normale"/>
    <w:rsid w:val="006032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032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032A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609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20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230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541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379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790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8755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8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5393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8939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354784">
              <w:marLeft w:val="-300"/>
              <w:marRight w:val="-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742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059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1648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5254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84455782">
                      <w:marLeft w:val="0"/>
                      <w:marRight w:val="0"/>
                      <w:marTop w:val="0"/>
                      <w:marBottom w:val="0"/>
                      <w:divBdr>
                        <w:top w:val="single" w:sz="18" w:space="0" w:color="CFEDEA"/>
                        <w:left w:val="single" w:sz="18" w:space="0" w:color="CFEDEA"/>
                        <w:bottom w:val="single" w:sz="18" w:space="0" w:color="CFEDEA"/>
                        <w:right w:val="single" w:sz="18" w:space="0" w:color="CFEDEA"/>
                      </w:divBdr>
                      <w:divsChild>
                        <w:div w:id="1406948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microsoft.com/office/2007/relationships/stylesWithEffects" Target="stylesWithEffect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giuntiscuola.it/autori/graziella-favaro-293" TargetMode="Externa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://www.sites.google.com/view/lestoriesonounancora/home-page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riviste.unimi.it/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685</Words>
  <Characters>3907</Characters>
  <Application>Microsoft Office Word</Application>
  <DocSecurity>0</DocSecurity>
  <Lines>32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2021-02-05T16:59:00Z</dcterms:created>
  <dcterms:modified xsi:type="dcterms:W3CDTF">2021-02-05T17:00:00Z</dcterms:modified>
</cp:coreProperties>
</file>